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SPENCER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CHEMED CENTER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5TH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0"/>
        <w:gridCol w:w="905"/>
        <w:gridCol w:w="774"/>
        <w:gridCol w:w="601"/>
        <w:gridCol w:w="348"/>
        <w:gridCol w:w="930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12,099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445.35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11,160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508.93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14,851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7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10/28/2026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445.35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16,097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purchase price and tax obligation on stock option exercise.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in three equal annual installments commencing 10/28/2022.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Spencer S.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134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3343</Characters>
  <CharactersWithSpaces>3869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